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3922E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3922E6">
        <w:rPr>
          <w:b/>
          <w:i/>
          <w:sz w:val="20"/>
          <w:szCs w:val="20"/>
        </w:rPr>
        <w:t>KINNITATUD</w:t>
      </w:r>
    </w:p>
    <w:p w:rsidR="001216E2" w:rsidRPr="003922E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3922E6">
        <w:rPr>
          <w:b/>
          <w:i/>
          <w:sz w:val="20"/>
          <w:szCs w:val="20"/>
        </w:rPr>
        <w:t xml:space="preserve">direktori </w:t>
      </w:r>
      <w:r w:rsidR="003922E6" w:rsidRPr="003922E6">
        <w:rPr>
          <w:b/>
          <w:i/>
          <w:sz w:val="20"/>
          <w:szCs w:val="20"/>
        </w:rPr>
        <w:t>09.01.2019</w:t>
      </w:r>
    </w:p>
    <w:p w:rsidR="00465311" w:rsidRPr="003922E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3922E6">
        <w:rPr>
          <w:b/>
          <w:i/>
          <w:sz w:val="20"/>
          <w:szCs w:val="20"/>
        </w:rPr>
        <w:t xml:space="preserve">käskkirjaga nr </w:t>
      </w:r>
      <w:r w:rsidR="003922E6" w:rsidRPr="003922E6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  <w:bookmarkStart w:id="0" w:name="_GoBack"/>
      <w:bookmarkEnd w:id="0"/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KOKKADELE – </w:t>
      </w:r>
      <w:r w:rsidR="00550701">
        <w:rPr>
          <w:b/>
        </w:rPr>
        <w:t>DESSERTIDE VALMISTAMISE KLASSIKA JA TÄNAPÄEV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9C7BD8" w:rsidP="00E93DB0">
      <w:r>
        <w:t xml:space="preserve">Majutamine </w:t>
      </w:r>
      <w:r w:rsidR="009A2FF9">
        <w:t>ja</w:t>
      </w:r>
      <w:r>
        <w:t xml:space="preserve"> toitlustamine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0167F1" w:rsidRPr="00463CB3" w:rsidRDefault="000167F1" w:rsidP="000167F1">
      <w:pPr>
        <w:widowControl w:val="0"/>
        <w:shd w:val="clear" w:color="auto" w:fill="FFFFFF"/>
      </w:pPr>
      <w:r w:rsidRPr="00463CB3">
        <w:t>Kuressaare Ametikooli koka õppekava, tase 4</w:t>
      </w:r>
    </w:p>
    <w:p w:rsidR="009A2FF9" w:rsidRDefault="000167F1" w:rsidP="000167F1">
      <w:pPr>
        <w:ind w:right="1350"/>
      </w:pPr>
      <w:r>
        <w:t>Mooduli nimetus: toiduvalmistamine.</w:t>
      </w:r>
    </w:p>
    <w:p w:rsidR="000167F1" w:rsidRDefault="000167F1" w:rsidP="000167F1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550701">
        <w:t>24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550701">
        <w:t>6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550701">
        <w:t>18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 xml:space="preserve">Õppe- ja praktikaruumid: 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õppeköök  - õppeklass erinevate õpetus/õppemeetodite sidumiseks;</w:t>
      </w:r>
    </w:p>
    <w:p w:rsidR="008829E7" w:rsidRPr="0094614A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 teooriaõppeks ning erinevate õpetus/õppemeetodite sidumiseks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0167F1" w:rsidRDefault="000167F1" w:rsidP="000167F1">
      <w:pPr>
        <w:widowControl w:val="0"/>
        <w:shd w:val="clear" w:color="auto" w:fill="FFFFFF"/>
      </w:pPr>
      <w:r w:rsidRPr="00463CB3">
        <w:t>Suurköögi, pubide, trahterite, kohvikute kokad ja kokaabid, kes töötavad nimetatud ettevõtete köökides .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Õppijate arv 12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Programmi sihtrühm: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 xml:space="preserve">erialase </w:t>
      </w:r>
      <w:r>
        <w:t>taseme</w:t>
      </w:r>
      <w:r w:rsidRPr="006F4223">
        <w:t>hariduseta</w:t>
      </w:r>
      <w:r>
        <w:t xml:space="preserve"> täiskasvanud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•</w:t>
      </w:r>
      <w:r>
        <w:t xml:space="preserve">           keskhariduseta täiskasvanud</w:t>
      </w:r>
      <w:r w:rsidRPr="006F4223">
        <w:t>;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>aegunud oskus</w:t>
      </w:r>
      <w:r>
        <w:t>tega tööealine elanikkond vanuses</w:t>
      </w:r>
      <w:r w:rsidRPr="006F4223">
        <w:t xml:space="preserve"> 50+.</w:t>
      </w:r>
    </w:p>
    <w:p w:rsidR="000167F1" w:rsidRDefault="000167F1" w:rsidP="000167F1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904494" w:rsidRDefault="000167F1" w:rsidP="000167F1">
      <w:r>
        <w:t>Töö- või õpikogemus toitlustuse valdkonnas</w:t>
      </w:r>
    </w:p>
    <w:p w:rsidR="000167F1" w:rsidRDefault="000167F1" w:rsidP="000167F1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Default="00317EC7" w:rsidP="00805AB3">
      <w:pPr>
        <w:rPr>
          <w:bCs/>
          <w:color w:val="000000"/>
        </w:rPr>
      </w:pPr>
      <w:r>
        <w:rPr>
          <w:bCs/>
          <w:color w:val="000000"/>
        </w:rPr>
        <w:t xml:space="preserve">Õppekava </w:t>
      </w:r>
      <w:r w:rsidR="008829E7">
        <w:rPr>
          <w:bCs/>
          <w:color w:val="000000"/>
        </w:rPr>
        <w:t>eesmärk on toitlustusettevõtete töötajate konkurentsivõime tõstmine läbi erialase täiendkoolituse.</w:t>
      </w:r>
    </w:p>
    <w:p w:rsidR="00317EC7" w:rsidRDefault="00317EC7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8D796F">
      <w:pPr>
        <w:rPr>
          <w:b/>
        </w:rPr>
      </w:pPr>
      <w:r>
        <w:t>Koolituse läbinu:</w:t>
      </w:r>
    </w:p>
    <w:p w:rsidR="00550701" w:rsidRPr="00463CB3" w:rsidRDefault="00550701" w:rsidP="00550701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>
        <w:t>planeerib ja korraldab oma tööd, lähtub töö- ja toiduohutuse nõuetest;</w:t>
      </w:r>
    </w:p>
    <w:p w:rsidR="00550701" w:rsidRDefault="00550701" w:rsidP="00550701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</w:pPr>
      <w:r>
        <w:t>valmistab meeskonnatööna desserdid lähtuvalt tehnoloogiast;</w:t>
      </w:r>
    </w:p>
    <w:p w:rsidR="00550701" w:rsidRDefault="00550701" w:rsidP="00550701">
      <w:pPr>
        <w:pStyle w:val="Loendilik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</w:pPr>
      <w:r>
        <w:t>serveerib toidud, katab laua ja teenindab kliente.</w:t>
      </w:r>
    </w:p>
    <w:p w:rsidR="002B63F9" w:rsidRPr="00D27D35" w:rsidRDefault="00E42DEF" w:rsidP="00550701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550701" w:rsidRPr="00015A36" w:rsidRDefault="00550701" w:rsidP="00550701">
      <w:pPr>
        <w:widowControl w:val="0"/>
        <w:shd w:val="clear" w:color="auto" w:fill="FFFFFF"/>
      </w:pPr>
      <w:r w:rsidRPr="00015A36">
        <w:t xml:space="preserve">Auditoorse töö teemad </w:t>
      </w:r>
    </w:p>
    <w:p w:rsidR="00550701" w:rsidRPr="0025384B" w:rsidRDefault="00550701" w:rsidP="00550701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720"/>
      </w:pPr>
      <w:r>
        <w:t>Dessertide liigid, klassikalised ja tänapäevased desserdid – 6 tundi</w:t>
      </w:r>
    </w:p>
    <w:p w:rsidR="00550701" w:rsidRDefault="00550701" w:rsidP="00550701">
      <w:pPr>
        <w:widowControl w:val="0"/>
        <w:shd w:val="clear" w:color="auto" w:fill="FFFFFF"/>
      </w:pPr>
      <w:r>
        <w:t>Õppeköögis praktiline väljaõpe (3x6 tundi)</w:t>
      </w:r>
    </w:p>
    <w:p w:rsidR="00550701" w:rsidRPr="00015A36" w:rsidRDefault="00550701" w:rsidP="00550701">
      <w:pPr>
        <w:widowControl w:val="0"/>
        <w:shd w:val="clear" w:color="auto" w:fill="FFFFFF"/>
      </w:pPr>
      <w:r>
        <w:t xml:space="preserve">Külmade, küpsetatud, </w:t>
      </w:r>
      <w:proofErr w:type="spellStart"/>
      <w:r>
        <w:t>fl</w:t>
      </w:r>
      <w:r w:rsidR="00F97A7A">
        <w:t>a</w:t>
      </w:r>
      <w:r>
        <w:t>mbeeritud</w:t>
      </w:r>
      <w:proofErr w:type="spellEnd"/>
      <w:r>
        <w:t xml:space="preserve"> magustoitude valmistamine kasutades erinevaid tehnikaid. Toitude serveerimine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8829E7">
        <w:t>praktiline töö õppeköögis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550701" w:rsidRPr="0025384B" w:rsidRDefault="00550701" w:rsidP="0055070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Õpiväljundite saavutamiseks on nõutav õppetööst osavõtt vähemalt 70 %.</w:t>
      </w:r>
    </w:p>
    <w:p w:rsidR="00550701" w:rsidRPr="0025384B" w:rsidRDefault="00550701" w:rsidP="0055070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Tunnistuse saamise eelduseks on ettenähtud hindamisülesannete nõuetekohane teostamine.</w:t>
      </w:r>
    </w:p>
    <w:p w:rsidR="00550701" w:rsidRPr="0025384B" w:rsidRDefault="00550701" w:rsidP="0055070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Hindamisülesanded:</w:t>
      </w:r>
    </w:p>
    <w:p w:rsidR="00550701" w:rsidRPr="00550701" w:rsidRDefault="00550701" w:rsidP="00550701">
      <w:pPr>
        <w:pStyle w:val="Loendilik"/>
        <w:widowControl w:val="0"/>
        <w:numPr>
          <w:ilvl w:val="0"/>
          <w:numId w:val="25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v</w:t>
      </w:r>
      <w:r w:rsidRPr="00550701">
        <w:rPr>
          <w:bCs/>
          <w:spacing w:val="-1"/>
        </w:rPr>
        <w:t>almistab meeskonnatööna juhendis toodud toidud</w:t>
      </w:r>
      <w:r>
        <w:rPr>
          <w:bCs/>
          <w:spacing w:val="-1"/>
        </w:rPr>
        <w:t>;</w:t>
      </w:r>
    </w:p>
    <w:p w:rsidR="00550701" w:rsidRPr="00550701" w:rsidRDefault="00550701" w:rsidP="00550701">
      <w:pPr>
        <w:pStyle w:val="Loendilik"/>
        <w:widowControl w:val="0"/>
        <w:numPr>
          <w:ilvl w:val="0"/>
          <w:numId w:val="25"/>
        </w:numPr>
        <w:shd w:val="clear" w:color="auto" w:fill="FFFFFF"/>
        <w:rPr>
          <w:bCs/>
          <w:spacing w:val="-1"/>
        </w:rPr>
      </w:pPr>
      <w:r>
        <w:rPr>
          <w:bCs/>
          <w:spacing w:val="-1"/>
        </w:rPr>
        <w:t>k</w:t>
      </w:r>
      <w:r w:rsidRPr="00550701">
        <w:rPr>
          <w:bCs/>
          <w:spacing w:val="-1"/>
        </w:rPr>
        <w:t>äitleb toiduaineid säästlikult, vastavalt tehnoloogilistele kaartidele ja toiduhügieeni nõuetele</w:t>
      </w:r>
      <w:r>
        <w:rPr>
          <w:bCs/>
          <w:spacing w:val="-1"/>
        </w:rPr>
        <w:t>;</w:t>
      </w:r>
    </w:p>
    <w:p w:rsidR="000167F1" w:rsidRDefault="00550701" w:rsidP="00550701">
      <w:pPr>
        <w:pStyle w:val="Loendilik"/>
        <w:numPr>
          <w:ilvl w:val="0"/>
          <w:numId w:val="25"/>
        </w:numPr>
        <w:rPr>
          <w:bCs/>
          <w:spacing w:val="-1"/>
        </w:rPr>
      </w:pPr>
      <w:r>
        <w:rPr>
          <w:bCs/>
          <w:spacing w:val="-1"/>
        </w:rPr>
        <w:t>k</w:t>
      </w:r>
      <w:r w:rsidRPr="0025384B">
        <w:rPr>
          <w:bCs/>
          <w:spacing w:val="-1"/>
        </w:rPr>
        <w:t>atab laua ja serveerib toidud nõuetele kohaselt.</w:t>
      </w:r>
    </w:p>
    <w:p w:rsidR="00550701" w:rsidRPr="000167F1" w:rsidRDefault="00550701" w:rsidP="00550701">
      <w:pPr>
        <w:pStyle w:val="Loendilik"/>
        <w:ind w:left="705"/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47861" w:rsidRPr="00A21961" w:rsidRDefault="00747861" w:rsidP="007478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21961">
        <w:rPr>
          <w:b/>
          <w:bCs/>
          <w:color w:val="000000"/>
          <w:spacing w:val="-1"/>
        </w:rPr>
        <w:t>Irina Arhipova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Rakvere 38. Kutsekeskkool 1991 - kokk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Tallinna Ülikool 2008 – kutsepedagoogika bakalaureuse õppekava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Täiskasvanute koolitaja , tase 5</w:t>
      </w:r>
      <w:r w:rsidR="008D796F">
        <w:rPr>
          <w:bCs/>
          <w:color w:val="000000"/>
          <w:spacing w:val="-1"/>
        </w:rPr>
        <w:t>; kokk, tase 4</w:t>
      </w:r>
    </w:p>
    <w:p w:rsidR="007478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 xml:space="preserve">Kuressaare Ametikooli toitlustuse valdkonna kutseõpetaja alates 23.08.2004 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A43AD"/>
    <w:multiLevelType w:val="hybridMultilevel"/>
    <w:tmpl w:val="FF0C2C86"/>
    <w:lvl w:ilvl="0" w:tplc="74F8B15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6B9"/>
    <w:multiLevelType w:val="hybridMultilevel"/>
    <w:tmpl w:val="55B0A4F6"/>
    <w:lvl w:ilvl="0" w:tplc="1BE6CDC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7DE"/>
    <w:multiLevelType w:val="hybridMultilevel"/>
    <w:tmpl w:val="DD989B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74E"/>
    <w:multiLevelType w:val="hybridMultilevel"/>
    <w:tmpl w:val="62D278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6BE9"/>
    <w:multiLevelType w:val="multilevel"/>
    <w:tmpl w:val="AB5A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019D6"/>
    <w:multiLevelType w:val="hybridMultilevel"/>
    <w:tmpl w:val="C7EEA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6"/>
  </w:num>
  <w:num w:numId="5">
    <w:abstractNumId w:val="19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7"/>
  </w:num>
  <w:num w:numId="11">
    <w:abstractNumId w:val="18"/>
  </w:num>
  <w:num w:numId="12">
    <w:abstractNumId w:val="4"/>
  </w:num>
  <w:num w:numId="13">
    <w:abstractNumId w:val="21"/>
  </w:num>
  <w:num w:numId="14">
    <w:abstractNumId w:val="6"/>
  </w:num>
  <w:num w:numId="15">
    <w:abstractNumId w:val="22"/>
  </w:num>
  <w:num w:numId="16">
    <w:abstractNumId w:val="1"/>
  </w:num>
  <w:num w:numId="17">
    <w:abstractNumId w:val="20"/>
  </w:num>
  <w:num w:numId="18">
    <w:abstractNumId w:val="24"/>
  </w:num>
  <w:num w:numId="19">
    <w:abstractNumId w:val="9"/>
  </w:num>
  <w:num w:numId="20">
    <w:abstractNumId w:val="14"/>
  </w:num>
  <w:num w:numId="21">
    <w:abstractNumId w:val="12"/>
  </w:num>
  <w:num w:numId="22">
    <w:abstractNumId w:val="10"/>
  </w:num>
  <w:num w:numId="23">
    <w:abstractNumId w:val="3"/>
  </w:num>
  <w:num w:numId="24">
    <w:abstractNumId w:val="7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167F1"/>
    <w:rsid w:val="0003468B"/>
    <w:rsid w:val="000406F7"/>
    <w:rsid w:val="00044B43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16E2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7616C"/>
    <w:rsid w:val="00292C9D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40459"/>
    <w:rsid w:val="003517CC"/>
    <w:rsid w:val="00351FC6"/>
    <w:rsid w:val="00360104"/>
    <w:rsid w:val="00367EA9"/>
    <w:rsid w:val="003922E6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50701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43F4B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24CE6"/>
    <w:rsid w:val="00F60B34"/>
    <w:rsid w:val="00F63285"/>
    <w:rsid w:val="00F96BEF"/>
    <w:rsid w:val="00F97A7A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863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591A-F006-4E2A-890D-2F9CE984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2018-01-10T11:48:00Z</cp:lastPrinted>
  <dcterms:created xsi:type="dcterms:W3CDTF">2019-01-09T14:37:00Z</dcterms:created>
  <dcterms:modified xsi:type="dcterms:W3CDTF">2019-01-09T14:37:00Z</dcterms:modified>
</cp:coreProperties>
</file>