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B0" w:rsidRPr="00D72132" w:rsidRDefault="005530BD" w:rsidP="005530BD">
      <w:pPr>
        <w:pStyle w:val="Pealkiri2"/>
        <w:ind w:left="4956" w:firstLine="708"/>
        <w:rPr>
          <w:b/>
          <w:lang w:val="et-EE"/>
        </w:rPr>
      </w:pPr>
      <w:r>
        <w:rPr>
          <w:b/>
          <w:lang w:val="et-EE"/>
        </w:rPr>
        <w:t>K</w:t>
      </w:r>
      <w:r w:rsidR="00E93DB0">
        <w:rPr>
          <w:b/>
          <w:lang w:val="et-EE"/>
        </w:rPr>
        <w:t>innitatud</w:t>
      </w:r>
    </w:p>
    <w:p w:rsidR="00E93DB0" w:rsidRPr="00D72132" w:rsidRDefault="005530BD" w:rsidP="00E93DB0">
      <w:pPr>
        <w:ind w:right="-45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451F">
        <w:rPr>
          <w:b/>
        </w:rPr>
        <w:t>„</w:t>
      </w:r>
      <w:r w:rsidR="00FE6D0B">
        <w:rPr>
          <w:b/>
        </w:rPr>
        <w:t>02.</w:t>
      </w:r>
      <w:r w:rsidR="0067451F">
        <w:rPr>
          <w:b/>
        </w:rPr>
        <w:t>”</w:t>
      </w:r>
      <w:r w:rsidR="00DF61A3">
        <w:rPr>
          <w:b/>
        </w:rPr>
        <w:t xml:space="preserve"> </w:t>
      </w:r>
      <w:r w:rsidR="00FE6D0B">
        <w:rPr>
          <w:b/>
        </w:rPr>
        <w:t>juuni</w:t>
      </w:r>
      <w:r w:rsidR="00DF61A3">
        <w:rPr>
          <w:b/>
        </w:rPr>
        <w:t xml:space="preserve"> 201</w:t>
      </w:r>
      <w:r w:rsidR="00FE6D0B">
        <w:rPr>
          <w:b/>
        </w:rPr>
        <w:t>4</w:t>
      </w:r>
      <w:r>
        <w:rPr>
          <w:b/>
        </w:rPr>
        <w:t xml:space="preserve"> nr 1-9/</w:t>
      </w:r>
      <w:r w:rsidR="00FE6D0B">
        <w:rPr>
          <w:b/>
        </w:rPr>
        <w:t>57</w:t>
      </w:r>
    </w:p>
    <w:p w:rsidR="00E93DB0" w:rsidRDefault="00E93DB0" w:rsidP="00E93DB0">
      <w:pPr>
        <w:ind w:right="-454"/>
        <w:rPr>
          <w:b/>
        </w:rPr>
      </w:pPr>
    </w:p>
    <w:p w:rsidR="00E93DB0" w:rsidRDefault="005530BD" w:rsidP="00E93DB0">
      <w:pPr>
        <w:ind w:right="-45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3DB0">
        <w:rPr>
          <w:b/>
        </w:rPr>
        <w:t>Direktor: N. Rand</w:t>
      </w: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FE6D0B" w:rsidP="00E93DB0">
      <w:pPr>
        <w:rPr>
          <w:b/>
        </w:rPr>
      </w:pPr>
      <w:r>
        <w:rPr>
          <w:b/>
        </w:rPr>
        <w:t>TOIDUHÜGIEENI KURSUS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E71FA8" w:rsidP="00E93DB0">
      <w:r>
        <w:t>Majutamine</w:t>
      </w:r>
      <w:r w:rsidR="00FE6D0B">
        <w:t xml:space="preserve"> </w:t>
      </w:r>
      <w:r>
        <w:t>ja toitlustamine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E71FA8" w:rsidRDefault="00E71FA8" w:rsidP="00E71FA8">
      <w:pPr>
        <w:jc w:val="both"/>
      </w:pPr>
      <w:r>
        <w:t>Õppekava koostamise alus on</w:t>
      </w:r>
      <w:r w:rsidRPr="006572A4">
        <w:t xml:space="preserve"> </w:t>
      </w:r>
      <w:r>
        <w:t>Kuressaare Ametikooli „Kokk“ õppekava , majutamise ja toitlustamise riiklik õppekava ja koka tase 4 kutsestandard.</w:t>
      </w:r>
    </w:p>
    <w:p w:rsidR="005561A8" w:rsidRPr="005561A8" w:rsidRDefault="005561A8" w:rsidP="00E71FA8">
      <w:pPr>
        <w:jc w:val="both"/>
      </w:pPr>
      <w:r w:rsidRPr="005561A8">
        <w:t>Toiduseadus ning Euroopa Parlamendi ja Nõukogu määrus</w:t>
      </w:r>
      <w:bookmarkStart w:id="0" w:name="_GoBack"/>
      <w:bookmarkEnd w:id="0"/>
      <w:r w:rsidRPr="005561A8">
        <w:t xml:space="preserve"> nr. 852/2004 (29.04.2004) toiduainete hügieeni kohta.</w:t>
      </w:r>
    </w:p>
    <w:p w:rsidR="00E93DB0" w:rsidRDefault="00E93DB0" w:rsidP="00E93DB0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E71FA8">
        <w:t>6</w:t>
      </w:r>
      <w:r>
        <w:t xml:space="preserve"> akadeemilist tundi, millest kõik on kontaktõpe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E71FA8" w:rsidRPr="00B04E32" w:rsidRDefault="00E71FA8" w:rsidP="00E71FA8">
      <w:pPr>
        <w:jc w:val="both"/>
      </w:pPr>
      <w:r w:rsidRPr="00B04E32">
        <w:t>Koolituse asukoht</w:t>
      </w:r>
      <w:r>
        <w:t>: Kuressaare Ametikooli õppeklassid, tellimisel kliendi ruumides.</w:t>
      </w:r>
    </w:p>
    <w:p w:rsidR="00E71FA8" w:rsidRDefault="00E71FA8" w:rsidP="00E71FA8">
      <w:pPr>
        <w:jc w:val="both"/>
      </w:pPr>
      <w:r w:rsidRPr="00B04E32">
        <w:t>Koolituse õppebaas</w:t>
      </w:r>
      <w:r>
        <w:t>: Õppeklassid ja õppetööks vajalikud ruumid võimaldavad õppekava täitmise ettenähtud tasemel.</w:t>
      </w:r>
    </w:p>
    <w:p w:rsidR="008336E6" w:rsidRPr="006F3A98" w:rsidRDefault="008336E6" w:rsidP="008336E6">
      <w:pPr>
        <w:jc w:val="both"/>
      </w:pPr>
    </w:p>
    <w:p w:rsidR="00956CFD" w:rsidRPr="00BB6D39" w:rsidRDefault="00956CFD" w:rsidP="00E93DB0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E93DB0" w:rsidRDefault="00E71FA8" w:rsidP="00E93DB0">
      <w:r w:rsidRPr="00E71FA8">
        <w:t>Erinevates valdkondades töötavad inimesed, kel on  vajadus ja kohustus läbida kursus.</w:t>
      </w:r>
    </w:p>
    <w:p w:rsidR="00E71FA8" w:rsidRPr="006F3A98" w:rsidRDefault="00E71FA8" w:rsidP="00E93DB0">
      <w:pPr>
        <w:rPr>
          <w:i/>
        </w:rPr>
      </w:pPr>
    </w:p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E71FA8" w:rsidRPr="00E3103B" w:rsidRDefault="00E71FA8" w:rsidP="00E71FA8">
      <w:pPr>
        <w:rPr>
          <w:rFonts w:ascii="Calibri" w:hAnsi="Calibri"/>
        </w:rPr>
      </w:pPr>
      <w:r w:rsidRPr="004F67CB">
        <w:t>Õpetusega taotletakse, et õppija õpib tundma toiduohutuse ja toidu kvaliteedi tagamise aluseid; toidumürgituse tekkimise võimalikke põhjusi ning nende vältimise võimalusi.   Õpib tundma ja kasutama isikliku hügieeni nõudeid</w:t>
      </w:r>
      <w:r w:rsidRPr="00E3103B">
        <w:rPr>
          <w:rFonts w:ascii="Calibri" w:hAnsi="Calibri"/>
        </w:rPr>
        <w:t xml:space="preserve">. </w:t>
      </w:r>
    </w:p>
    <w:p w:rsidR="00E93DB0" w:rsidRPr="006F3A98" w:rsidRDefault="00E93DB0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E93DB0" w:rsidRPr="006F3A98" w:rsidRDefault="00FC0BA3" w:rsidP="00E93DB0">
      <w:pPr>
        <w:rPr>
          <w:b/>
        </w:rPr>
      </w:pPr>
      <w:r>
        <w:t>Koolituse läbinu:</w:t>
      </w:r>
    </w:p>
    <w:p w:rsidR="00FE6D0B" w:rsidRPr="00E71FA8" w:rsidRDefault="00FE6D0B" w:rsidP="00E71FA8">
      <w:pPr>
        <w:pStyle w:val="Loendilik"/>
        <w:numPr>
          <w:ilvl w:val="0"/>
          <w:numId w:val="9"/>
        </w:numPr>
        <w:rPr>
          <w:bCs/>
        </w:rPr>
      </w:pPr>
      <w:r w:rsidRPr="00E71FA8">
        <w:rPr>
          <w:bCs/>
        </w:rPr>
        <w:t>toiduohutuse ja toidu kvaliteedi tagamise aluseid;</w:t>
      </w:r>
    </w:p>
    <w:p w:rsidR="00FE6D0B" w:rsidRPr="00E71FA8" w:rsidRDefault="00FE6D0B" w:rsidP="00E71FA8">
      <w:pPr>
        <w:pStyle w:val="Loendilik"/>
        <w:numPr>
          <w:ilvl w:val="0"/>
          <w:numId w:val="9"/>
        </w:numPr>
        <w:rPr>
          <w:bCs/>
        </w:rPr>
      </w:pPr>
      <w:r w:rsidRPr="00E71FA8">
        <w:rPr>
          <w:bCs/>
        </w:rPr>
        <w:t>toidumürgituse tekkimise võimalikke põhjusi ning nende vältimise võimalusi;</w:t>
      </w:r>
    </w:p>
    <w:p w:rsidR="00E42DEF" w:rsidRPr="00E71FA8" w:rsidRDefault="00FE6D0B" w:rsidP="00E71FA8">
      <w:pPr>
        <w:pStyle w:val="Loendilik"/>
        <w:numPr>
          <w:ilvl w:val="0"/>
          <w:numId w:val="9"/>
        </w:numPr>
        <w:rPr>
          <w:bCs/>
        </w:rPr>
      </w:pPr>
      <w:r w:rsidRPr="00E71FA8">
        <w:rPr>
          <w:bCs/>
        </w:rPr>
        <w:t>isikliku hügieeni nõudeid.</w:t>
      </w:r>
    </w:p>
    <w:p w:rsidR="00FE6D0B" w:rsidRDefault="00FE6D0B" w:rsidP="00FE6D0B"/>
    <w:p w:rsidR="00E71FA8" w:rsidRDefault="00E71FA8" w:rsidP="00FE6D0B"/>
    <w:p w:rsidR="00E42DEF" w:rsidRPr="00E42DEF" w:rsidRDefault="00E42DEF" w:rsidP="00E42DEF">
      <w:pPr>
        <w:rPr>
          <w:b/>
        </w:rPr>
      </w:pPr>
      <w:r w:rsidRPr="00E42DEF">
        <w:rPr>
          <w:b/>
        </w:rPr>
        <w:t>9. ÕPPE SISU</w:t>
      </w:r>
    </w:p>
    <w:p w:rsidR="00E42DEF" w:rsidRDefault="00E42DEF" w:rsidP="00E42DEF"/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bookmarkStart w:id="1" w:name="_Toc131499204"/>
      <w:bookmarkStart w:id="2" w:name="_Toc131500090"/>
      <w:r w:rsidRPr="00E65079">
        <w:rPr>
          <w:b/>
        </w:rPr>
        <w:t>Toiduhügieeni põhimõtted: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üldnõuded;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toiduhügieeni üldeeskiri;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toiduhügieeninõuete eiramise võimalikud tagajärjed ja nendest tingitud kahjud;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heast toiduhügieenist tulu;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toiduhügieeni määravad tegurid.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Mikroorganismid ning nende kasvu ja paljunemist mõjutavad tegurid: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mikroorganismide iseloomulikud omadused;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bakterid;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mikroorganismide paljunemine toiduaines;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mikroorganismide paljunemise takistamine;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 säilivusaja märgistamine;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mikrobioloogiliste ohtude allikad;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Toiduainete kaudu levivad haigused, toidumürgitused ja –infektsioonid: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toiduainete ja vee saastumine mikroorganismidega;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 kaudu levivad haigused;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toiduinfektsioonid;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toidumürgitused – mittemikrobioloogilised ja bioloogilised toidumürgitused;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bakterite poolt põhjustatud toidumürgitused;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muud bakteriaalsed toidumürgitused;</w:t>
      </w:r>
    </w:p>
    <w:p w:rsidR="00936C32" w:rsidRDefault="00936C32" w:rsidP="00936C32">
      <w:pPr>
        <w:numPr>
          <w:ilvl w:val="1"/>
          <w:numId w:val="3"/>
        </w:numPr>
        <w:tabs>
          <w:tab w:val="left" w:pos="2694"/>
        </w:tabs>
      </w:pPr>
      <w:r>
        <w:t>toidumürgituse põhjused.</w:t>
      </w:r>
    </w:p>
    <w:p w:rsidR="00217972" w:rsidRPr="00217972" w:rsidRDefault="00217972" w:rsidP="00217972">
      <w:pPr>
        <w:pStyle w:val="Loendilik"/>
        <w:numPr>
          <w:ilvl w:val="0"/>
          <w:numId w:val="3"/>
        </w:numPr>
        <w:tabs>
          <w:tab w:val="left" w:pos="2694"/>
        </w:tabs>
        <w:rPr>
          <w:b/>
        </w:rPr>
      </w:pPr>
      <w:r w:rsidRPr="00217972">
        <w:rPr>
          <w:b/>
        </w:rPr>
        <w:t>Peamised toiduallergeenid</w:t>
      </w:r>
      <w:r>
        <w:rPr>
          <w:b/>
        </w:rPr>
        <w:t>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Toidu füüsikaline, keemiline ja mikrobioloogiline saastumine ja selle vältimine.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Toidu säilitamise viisid ja tingimused ning temperatuuri kontroll.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Käitlemisettevõtte struktuur, tehnoloogia ja seadmed.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Puhastamine ja desinfitseerimine.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Kahjuritõrje.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Isiklik hügieen.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Enesekontrolli põhimõtted.</w:t>
      </w:r>
    </w:p>
    <w:p w:rsidR="00936C32" w:rsidRPr="00E65079" w:rsidRDefault="00936C32" w:rsidP="00936C32">
      <w:pPr>
        <w:numPr>
          <w:ilvl w:val="0"/>
          <w:numId w:val="3"/>
        </w:numPr>
        <w:tabs>
          <w:tab w:val="left" w:pos="2694"/>
        </w:tabs>
        <w:rPr>
          <w:b/>
        </w:rPr>
      </w:pPr>
      <w:r w:rsidRPr="00E65079">
        <w:rPr>
          <w:b/>
        </w:rPr>
        <w:t>Toitu käsitlevad õigusaktid.</w:t>
      </w:r>
    </w:p>
    <w:p w:rsidR="00936C32" w:rsidRDefault="00936C32" w:rsidP="00936C32">
      <w:r>
        <w:t xml:space="preserve">Toitu </w:t>
      </w:r>
      <w:proofErr w:type="spellStart"/>
      <w:r>
        <w:t>käitleva</w:t>
      </w:r>
      <w:proofErr w:type="spellEnd"/>
      <w:r>
        <w:t xml:space="preserve"> töötaja kohustused ja vastutus toiduhügieeninõuete täimise eest vastavalt tööülesannetele.</w:t>
      </w:r>
    </w:p>
    <w:p w:rsidR="00E93DB0" w:rsidRDefault="00F10FEB" w:rsidP="00E93DB0">
      <w:pPr>
        <w:pStyle w:val="Laad9"/>
        <w:numPr>
          <w:ilvl w:val="0"/>
          <w:numId w:val="0"/>
        </w:numPr>
        <w:ind w:right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3DB0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bookmarkEnd w:id="2"/>
      <w:r w:rsidR="00FC0BA3">
        <w:rPr>
          <w:rFonts w:ascii="Times New Roman" w:hAnsi="Times New Roman" w:cs="Times New Roman"/>
          <w:sz w:val="24"/>
          <w:szCs w:val="24"/>
        </w:rPr>
        <w:t>ÕPPEMEETODID</w:t>
      </w:r>
      <w:r w:rsidR="00E9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32" w:rsidRDefault="00936C32" w:rsidP="00E93DB0">
      <w:pPr>
        <w:pStyle w:val="Laad9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936C3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Auditoorne õppetöö toimub loengu vormis. Aktiivmeetodid – diskusioon, arutelu, ülesanded, eneseanalüüs ja rühmaarutelu </w:t>
      </w:r>
    </w:p>
    <w:p w:rsidR="00E93DB0" w:rsidRDefault="000B3C8A" w:rsidP="00E93DB0">
      <w:pPr>
        <w:pStyle w:val="Laad9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Default="00C36748" w:rsidP="00E93DB0">
      <w:r>
        <w:t>Õpilan</w:t>
      </w:r>
      <w:r w:rsidR="00936C32">
        <w:t>e saab konspekti</w:t>
      </w:r>
    </w:p>
    <w:p w:rsidR="00F10FEB" w:rsidRDefault="00F10FEB" w:rsidP="00E93DB0"/>
    <w:p w:rsidR="00F10FEB" w:rsidRPr="00F10FEB" w:rsidRDefault="00F10FEB" w:rsidP="00E93DB0">
      <w:pPr>
        <w:rPr>
          <w:b/>
        </w:rPr>
      </w:pPr>
      <w:r w:rsidRPr="00F10FEB">
        <w:rPr>
          <w:b/>
        </w:rPr>
        <w:t>12. NÕUDED ÕPINGUTE LÕPETAMISEKS, HINDAMISMEETODID JA –KRITEERIUMID</w:t>
      </w:r>
    </w:p>
    <w:p w:rsidR="00F10FEB" w:rsidRDefault="00F10FEB" w:rsidP="00E93DB0"/>
    <w:p w:rsidR="00936C32" w:rsidRDefault="00936C32" w:rsidP="00936C32">
      <w:pPr>
        <w:widowControl w:val="0"/>
      </w:pPr>
      <w:r>
        <w:t>Osavõtt tundidest vähemalt 100 % ja testi sooritamine.</w:t>
      </w:r>
    </w:p>
    <w:p w:rsidR="00936C32" w:rsidRDefault="00936C32" w:rsidP="00936C32">
      <w:pPr>
        <w:widowControl w:val="0"/>
      </w:pPr>
      <w:r>
        <w:t>Testis on 12 küsimust, kõik vastused peavad olema õigesti vastatud.</w:t>
      </w:r>
    </w:p>
    <w:p w:rsidR="00936C32" w:rsidRDefault="00936C32" w:rsidP="00936C32">
      <w:pPr>
        <w:widowControl w:val="0"/>
      </w:pPr>
    </w:p>
    <w:p w:rsidR="00936C32" w:rsidRPr="004755C8" w:rsidRDefault="00936C32" w:rsidP="00936C32">
      <w:pPr>
        <w:widowControl w:val="0"/>
      </w:pPr>
      <w:r>
        <w:lastRenderedPageBreak/>
        <w:t xml:space="preserve"> </w:t>
      </w:r>
    </w:p>
    <w:p w:rsidR="008B1377" w:rsidRDefault="008B1377" w:rsidP="00E93DB0"/>
    <w:p w:rsidR="008B1377" w:rsidRPr="008B1377" w:rsidRDefault="008B1377" w:rsidP="00E93DB0">
      <w:pPr>
        <w:rPr>
          <w:b/>
        </w:rPr>
      </w:pPr>
      <w:r w:rsidRPr="008B1377">
        <w:rPr>
          <w:b/>
        </w:rPr>
        <w:t>13. KOOLITUSE LÄBIMISEL VÄLJASTATAV DOKUMENT</w:t>
      </w:r>
    </w:p>
    <w:p w:rsidR="008B1377" w:rsidRDefault="008B1377" w:rsidP="00E93DB0"/>
    <w:p w:rsidR="008B1377" w:rsidRDefault="00936C32" w:rsidP="00E93DB0">
      <w:r>
        <w:t>Tunnistus</w:t>
      </w:r>
    </w:p>
    <w:p w:rsidR="008B1377" w:rsidRDefault="008B1377" w:rsidP="00E93DB0"/>
    <w:p w:rsidR="008B1377" w:rsidRPr="008B1377" w:rsidRDefault="008B1377" w:rsidP="00E93DB0">
      <w:pPr>
        <w:rPr>
          <w:b/>
        </w:rPr>
      </w:pPr>
      <w:r w:rsidRPr="008B1377">
        <w:rPr>
          <w:b/>
        </w:rPr>
        <w:t>14. KOOLITAJA KOMPETENTSUST TAGAVA KVALIFIKATSIOONI VÕI ÕPI- VÕI TÖÖKOGEMUSE KIRJELDUS</w:t>
      </w:r>
    </w:p>
    <w:p w:rsidR="008B1377" w:rsidRDefault="008B1377" w:rsidP="00E93DB0"/>
    <w:p w:rsidR="00C36748" w:rsidRDefault="00217972" w:rsidP="00217972">
      <w:pPr>
        <w:shd w:val="clear" w:color="auto" w:fill="FFFFFF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Maret </w:t>
      </w:r>
      <w:proofErr w:type="spellStart"/>
      <w:r>
        <w:rPr>
          <w:b/>
          <w:bCs/>
          <w:color w:val="000000"/>
          <w:spacing w:val="-1"/>
        </w:rPr>
        <w:t>Õunpuu</w:t>
      </w:r>
      <w:proofErr w:type="spellEnd"/>
    </w:p>
    <w:p w:rsidR="00217972" w:rsidRPr="00217972" w:rsidRDefault="00217972" w:rsidP="00217972">
      <w:pPr>
        <w:shd w:val="clear" w:color="auto" w:fill="FFFFFF"/>
        <w:rPr>
          <w:bCs/>
          <w:iCs/>
          <w:color w:val="000000"/>
          <w:spacing w:val="-1"/>
        </w:rPr>
      </w:pPr>
      <w:r w:rsidRPr="00217972">
        <w:rPr>
          <w:color w:val="000000"/>
          <w:shd w:val="clear" w:color="auto" w:fill="FFFFFF"/>
        </w:rPr>
        <w:t xml:space="preserve">Maret </w:t>
      </w:r>
      <w:proofErr w:type="spellStart"/>
      <w:r w:rsidRPr="00217972">
        <w:rPr>
          <w:color w:val="000000"/>
          <w:shd w:val="clear" w:color="auto" w:fill="FFFFFF"/>
        </w:rPr>
        <w:t>Õunpuu</w:t>
      </w:r>
      <w:proofErr w:type="spellEnd"/>
      <w:r w:rsidRPr="00217972">
        <w:rPr>
          <w:color w:val="000000"/>
          <w:shd w:val="clear" w:color="auto" w:fill="FFFFFF"/>
        </w:rPr>
        <w:t xml:space="preserve"> on Saaremaa 2015 Aasta Koolitaja, tal on toitlustusalane kõrgharidus, pikaajaline toitlustusala spetsialisti, koolitaja ja konsultandi töökogemus, on töötanud pikka aega Kuressaare Ametikoolis, TTÜ Kuressaare kolledžis ja </w:t>
      </w:r>
      <w:proofErr w:type="spellStart"/>
      <w:r w:rsidRPr="00217972">
        <w:rPr>
          <w:color w:val="000000"/>
          <w:shd w:val="clear" w:color="auto" w:fill="FFFFFF"/>
        </w:rPr>
        <w:t>EHTE-s</w:t>
      </w:r>
      <w:proofErr w:type="spellEnd"/>
      <w:r w:rsidRPr="00217972">
        <w:rPr>
          <w:color w:val="000000"/>
          <w:shd w:val="clear" w:color="auto" w:fill="FFFFFF"/>
        </w:rPr>
        <w:t xml:space="preserve"> nii koolitaja kui ka keskastmejuhina. Toitlustusala kutseeksamite väljatöötamise ja hindamiskomisjonide liige.</w:t>
      </w:r>
    </w:p>
    <w:p w:rsidR="007A7AA8" w:rsidRPr="00F10FEB" w:rsidRDefault="007A7AA8" w:rsidP="00C36748"/>
    <w:sectPr w:rsidR="007A7AA8" w:rsidRPr="00F10FEB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0F7FFB"/>
    <w:multiLevelType w:val="hybridMultilevel"/>
    <w:tmpl w:val="0B3EBF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EB7046"/>
    <w:multiLevelType w:val="hybridMultilevel"/>
    <w:tmpl w:val="118A22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54D67"/>
    <w:multiLevelType w:val="hybridMultilevel"/>
    <w:tmpl w:val="C1C65B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44B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661E9"/>
    <w:multiLevelType w:val="hybridMultilevel"/>
    <w:tmpl w:val="7A32557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B0"/>
    <w:rsid w:val="00063933"/>
    <w:rsid w:val="00071B27"/>
    <w:rsid w:val="000B3C8A"/>
    <w:rsid w:val="000B485B"/>
    <w:rsid w:val="0011070E"/>
    <w:rsid w:val="00116C25"/>
    <w:rsid w:val="00117B74"/>
    <w:rsid w:val="0012718B"/>
    <w:rsid w:val="001D59CB"/>
    <w:rsid w:val="001E6054"/>
    <w:rsid w:val="001F7993"/>
    <w:rsid w:val="002015C7"/>
    <w:rsid w:val="002111DD"/>
    <w:rsid w:val="00217972"/>
    <w:rsid w:val="002454A3"/>
    <w:rsid w:val="0025254B"/>
    <w:rsid w:val="00275376"/>
    <w:rsid w:val="002A082D"/>
    <w:rsid w:val="002A3430"/>
    <w:rsid w:val="00351FC6"/>
    <w:rsid w:val="003C50FF"/>
    <w:rsid w:val="003F33C7"/>
    <w:rsid w:val="00411E65"/>
    <w:rsid w:val="00420F11"/>
    <w:rsid w:val="00461ABD"/>
    <w:rsid w:val="00516297"/>
    <w:rsid w:val="0053799F"/>
    <w:rsid w:val="005530BD"/>
    <w:rsid w:val="005561A8"/>
    <w:rsid w:val="005E21D1"/>
    <w:rsid w:val="005F2AE9"/>
    <w:rsid w:val="006008CA"/>
    <w:rsid w:val="0061339C"/>
    <w:rsid w:val="0067451F"/>
    <w:rsid w:val="006E0353"/>
    <w:rsid w:val="007017FE"/>
    <w:rsid w:val="0071154D"/>
    <w:rsid w:val="00745651"/>
    <w:rsid w:val="00745E82"/>
    <w:rsid w:val="00760801"/>
    <w:rsid w:val="00771603"/>
    <w:rsid w:val="00775385"/>
    <w:rsid w:val="00781BF8"/>
    <w:rsid w:val="00786621"/>
    <w:rsid w:val="007A7AA8"/>
    <w:rsid w:val="007C5893"/>
    <w:rsid w:val="008336E6"/>
    <w:rsid w:val="008B1377"/>
    <w:rsid w:val="008F41E4"/>
    <w:rsid w:val="008F749D"/>
    <w:rsid w:val="0092367F"/>
    <w:rsid w:val="009309B2"/>
    <w:rsid w:val="00936C32"/>
    <w:rsid w:val="009400D3"/>
    <w:rsid w:val="00956CFD"/>
    <w:rsid w:val="00972DAA"/>
    <w:rsid w:val="00977E94"/>
    <w:rsid w:val="009C189F"/>
    <w:rsid w:val="00A72F17"/>
    <w:rsid w:val="00AB281C"/>
    <w:rsid w:val="00AC0A17"/>
    <w:rsid w:val="00AE257B"/>
    <w:rsid w:val="00BA3308"/>
    <w:rsid w:val="00BC796E"/>
    <w:rsid w:val="00C36748"/>
    <w:rsid w:val="00C9636F"/>
    <w:rsid w:val="00CB7087"/>
    <w:rsid w:val="00CC1099"/>
    <w:rsid w:val="00D5187E"/>
    <w:rsid w:val="00D66578"/>
    <w:rsid w:val="00D841E2"/>
    <w:rsid w:val="00D9456F"/>
    <w:rsid w:val="00DF61A3"/>
    <w:rsid w:val="00E169FE"/>
    <w:rsid w:val="00E33095"/>
    <w:rsid w:val="00E42DEF"/>
    <w:rsid w:val="00E65079"/>
    <w:rsid w:val="00E71FA8"/>
    <w:rsid w:val="00E93DB0"/>
    <w:rsid w:val="00EF12FA"/>
    <w:rsid w:val="00F0755C"/>
    <w:rsid w:val="00F10FEB"/>
    <w:rsid w:val="00F17854"/>
    <w:rsid w:val="00F60B34"/>
    <w:rsid w:val="00FA125B"/>
    <w:rsid w:val="00FC0BA3"/>
    <w:rsid w:val="00FE0C70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B713"/>
  <w15:docId w15:val="{20067F06-1975-4D9A-9166-5960C31D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basedOn w:val="Normaallaad"/>
    <w:uiPriority w:val="34"/>
    <w:qFormat/>
    <w:rsid w:val="0006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5C67-0155-4E5D-9C0B-58CEC55B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515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Ade Sepp</cp:lastModifiedBy>
  <cp:revision>7</cp:revision>
  <dcterms:created xsi:type="dcterms:W3CDTF">2014-06-06T11:34:00Z</dcterms:created>
  <dcterms:modified xsi:type="dcterms:W3CDTF">2019-10-01T08:43:00Z</dcterms:modified>
</cp:coreProperties>
</file>